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67F75" w14:textId="6984972A" w:rsidR="0095358B" w:rsidRPr="0095358B" w:rsidRDefault="00D87961" w:rsidP="0095358B">
      <w:pPr>
        <w:pStyle w:val="Header"/>
      </w:pPr>
      <w:r>
        <w:t xml:space="preserve">Development cooperation project </w:t>
      </w:r>
      <w:r w:rsidR="00D26B98">
        <w:br/>
      </w:r>
      <w:r w:rsidR="002B3099" w:rsidRPr="0095358B">
        <w:rPr>
          <w:bCs/>
          <w:iCs/>
          <w:caps w:val="0"/>
        </w:rPr>
        <w:t>„</w:t>
      </w:r>
      <w:r w:rsidR="002B3099">
        <w:rPr>
          <w:caps w:val="0"/>
        </w:rPr>
        <w:t xml:space="preserve">IMPROVING OF CAPABILITIES OF THE </w:t>
      </w:r>
      <w:r w:rsidR="002F5752">
        <w:rPr>
          <w:caps w:val="0"/>
        </w:rPr>
        <w:br/>
      </w:r>
      <w:r w:rsidR="002B3099">
        <w:rPr>
          <w:caps w:val="0"/>
        </w:rPr>
        <w:t>HUMANITARIAN DEMINING</w:t>
      </w:r>
      <w:r w:rsidR="002F5752">
        <w:rPr>
          <w:caps w:val="0"/>
        </w:rPr>
        <w:t xml:space="preserve"> </w:t>
      </w:r>
      <w:r w:rsidR="002B3099">
        <w:rPr>
          <w:caps w:val="0"/>
        </w:rPr>
        <w:t>IN AZERBAIJAN</w:t>
      </w:r>
      <w:r w:rsidR="002B3099" w:rsidRPr="0095358B">
        <w:rPr>
          <w:bCs/>
          <w:iCs/>
          <w:caps w:val="0"/>
        </w:rPr>
        <w:t xml:space="preserve">” </w:t>
      </w:r>
      <w:r w:rsidR="00D26B98">
        <w:rPr>
          <w:bCs/>
          <w:iCs/>
        </w:rPr>
        <w:br/>
      </w:r>
      <w:r>
        <w:t xml:space="preserve">concept drawn up by </w:t>
      </w:r>
      <w:r w:rsidR="0095358B" w:rsidRPr="0095358B">
        <w:t>EMBASSY OF THE REPUBLIC OF LITHUANIA TO THE REPUBLIC OF AZERBAIJAN</w:t>
      </w:r>
      <w:r w:rsidR="00CC689A">
        <w:t xml:space="preserve"> </w:t>
      </w:r>
      <w:r w:rsidR="00CC689A" w:rsidRPr="00CC689A">
        <w:t>and turkmenistan</w:t>
      </w:r>
    </w:p>
    <w:p w14:paraId="26B4AD6E" w14:textId="77777777" w:rsidR="00F5183C" w:rsidRDefault="00F5183C" w:rsidP="009C0B9A">
      <w:pPr>
        <w:pStyle w:val="Header"/>
      </w:pPr>
    </w:p>
    <w:p w14:paraId="7C6E2D99" w14:textId="5EB5C0C8" w:rsidR="009C0B9A" w:rsidRDefault="00BE63D7" w:rsidP="009C0B9A">
      <w:pPr>
        <w:pStyle w:val="Header"/>
        <w:rPr>
          <w:rFonts w:ascii="Times New Roman Bold" w:hAnsi="Times New Roman Bold"/>
          <w:b w:val="0"/>
          <w:caps w:val="0"/>
        </w:rPr>
      </w:pPr>
      <w:r>
        <w:rPr>
          <w:b w:val="0"/>
        </w:rPr>
        <w:t>2</w:t>
      </w:r>
      <w:r w:rsidR="002F5752">
        <w:rPr>
          <w:b w:val="0"/>
        </w:rPr>
        <w:t>8</w:t>
      </w:r>
      <w:r w:rsidR="00987B29">
        <w:rPr>
          <w:b w:val="0"/>
        </w:rPr>
        <w:t xml:space="preserve"> </w:t>
      </w:r>
      <w:r w:rsidR="002F5752">
        <w:rPr>
          <w:b w:val="0"/>
        </w:rPr>
        <w:t xml:space="preserve">JUNE </w:t>
      </w:r>
      <w:r w:rsidR="00987B29">
        <w:rPr>
          <w:b w:val="0"/>
        </w:rPr>
        <w:t>20</w:t>
      </w:r>
      <w:r w:rsidR="00D26B98">
        <w:rPr>
          <w:b w:val="0"/>
        </w:rPr>
        <w:t>2</w:t>
      </w:r>
      <w:r w:rsidR="002F5752">
        <w:rPr>
          <w:b w:val="0"/>
        </w:rPr>
        <w:t>4</w:t>
      </w:r>
    </w:p>
    <w:p w14:paraId="29D84237" w14:textId="77777777" w:rsidR="009C0B9A" w:rsidRDefault="009C0B9A" w:rsidP="009C0B9A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530"/>
      </w:tblGrid>
      <w:tr w:rsidR="009C0B9A" w14:paraId="531C0A1A" w14:textId="77777777" w:rsidTr="00637223">
        <w:trPr>
          <w:trHeight w:val="55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87106BA" w14:textId="77777777" w:rsidR="009C0B9A" w:rsidRDefault="009C0B9A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GENERAL INFORMATION ON THE PROJECT</w:t>
            </w:r>
          </w:p>
        </w:tc>
      </w:tr>
      <w:tr w:rsidR="009C0B9A" w14:paraId="6112D688" w14:textId="77777777" w:rsidTr="00637223">
        <w:trPr>
          <w:trHeight w:val="551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C5CEF" w14:textId="77777777" w:rsidR="009C0B9A" w:rsidRPr="00095427" w:rsidRDefault="009C0B9A">
            <w:pPr>
              <w:pStyle w:val="Title"/>
              <w:spacing w:before="140" w:after="140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1. Partner country (</w:t>
            </w:r>
            <w:r w:rsidR="0052551F">
              <w:rPr>
                <w:rFonts w:hint="eastAsia"/>
                <w:kern w:val="2"/>
                <w:sz w:val="24"/>
                <w:lang w:eastAsia="zh-CN"/>
              </w:rPr>
              <w:t>-</w:t>
            </w:r>
            <w:proofErr w:type="spellStart"/>
            <w:r>
              <w:rPr>
                <w:kern w:val="2"/>
                <w:sz w:val="24"/>
              </w:rPr>
              <w:t>ies</w:t>
            </w:r>
            <w:proofErr w:type="spellEnd"/>
            <w:r>
              <w:rPr>
                <w:kern w:val="2"/>
                <w:sz w:val="24"/>
              </w:rPr>
              <w:t>)</w:t>
            </w:r>
            <w:r>
              <w:rPr>
                <w:b w:val="0"/>
                <w:kern w:val="2"/>
                <w:sz w:val="22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646B1" w14:textId="77777777" w:rsidR="009C0B9A" w:rsidRPr="00E9710F" w:rsidRDefault="0095358B">
            <w:pPr>
              <w:tabs>
                <w:tab w:val="right" w:pos="8789"/>
              </w:tabs>
              <w:suppressAutoHyphens/>
              <w:rPr>
                <w:rStyle w:val="FootnoteReference"/>
                <w:i/>
                <w:spacing w:val="-2"/>
              </w:rPr>
            </w:pPr>
            <w:r w:rsidRPr="00E9710F">
              <w:rPr>
                <w:i/>
              </w:rPr>
              <w:t>Republic of Azerbaijan</w:t>
            </w:r>
          </w:p>
        </w:tc>
      </w:tr>
      <w:tr w:rsidR="009C0B9A" w14:paraId="75A67903" w14:textId="77777777" w:rsidTr="00637223">
        <w:trPr>
          <w:trHeight w:val="551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CFE44" w14:textId="77777777" w:rsidR="009C0B9A" w:rsidRPr="00095427" w:rsidRDefault="009C0B9A">
            <w:pPr>
              <w:pStyle w:val="Title"/>
              <w:spacing w:before="140" w:after="140"/>
              <w:jc w:val="left"/>
              <w:rPr>
                <w:b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2. Area(s) of cooperation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34EE5" w14:textId="239DE1AF" w:rsidR="009C0B9A" w:rsidRPr="003D5CAE" w:rsidRDefault="001B5570">
            <w:pPr>
              <w:tabs>
                <w:tab w:val="right" w:pos="8789"/>
              </w:tabs>
              <w:suppressAutoHyphens/>
              <w:rPr>
                <w:i/>
                <w:kern w:val="2"/>
              </w:rPr>
            </w:pPr>
            <w:r>
              <w:rPr>
                <w:i/>
              </w:rPr>
              <w:t>Improving of capabilities, Humanitarian demining</w:t>
            </w:r>
            <w:r w:rsidR="003D5CAE" w:rsidRPr="003D5CAE">
              <w:rPr>
                <w:i/>
              </w:rPr>
              <w:t>;</w:t>
            </w:r>
            <w:r>
              <w:rPr>
                <w:i/>
              </w:rPr>
              <w:t xml:space="preserve"> Regional Development</w:t>
            </w:r>
          </w:p>
        </w:tc>
      </w:tr>
      <w:tr w:rsidR="009C0B9A" w14:paraId="785C81ED" w14:textId="77777777" w:rsidTr="00637223">
        <w:trPr>
          <w:trHeight w:val="55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7D4F6B" w14:textId="77777777" w:rsidR="009C0B9A" w:rsidRDefault="009C0B9A">
            <w:pPr>
              <w:tabs>
                <w:tab w:val="right" w:pos="8789"/>
              </w:tabs>
              <w:suppressAutoHyphens/>
              <w:rPr>
                <w:b/>
                <w:kern w:val="2"/>
              </w:rPr>
            </w:pPr>
            <w:r>
              <w:rPr>
                <w:b/>
                <w:kern w:val="2"/>
              </w:rPr>
              <w:t>3. Project description</w:t>
            </w:r>
          </w:p>
        </w:tc>
      </w:tr>
      <w:tr w:rsidR="009C0B9A" w14:paraId="0B47625F" w14:textId="77777777" w:rsidTr="00637223">
        <w:trPr>
          <w:trHeight w:val="551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F15AEF" w14:textId="77777777" w:rsidR="009C0B9A" w:rsidRPr="00095427" w:rsidRDefault="009C0B9A">
            <w:pPr>
              <w:pStyle w:val="Title"/>
              <w:spacing w:before="140" w:after="140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 xml:space="preserve">3.1. Project aim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A43CA" w14:textId="4ECE9AB2" w:rsidR="009C0B9A" w:rsidRPr="00D26B98" w:rsidRDefault="001B5570" w:rsidP="00CE3AF9">
            <w:pPr>
              <w:tabs>
                <w:tab w:val="right" w:pos="8789"/>
              </w:tabs>
              <w:suppressAutoHyphens/>
              <w:rPr>
                <w:kern w:val="2"/>
                <w:lang w:val="en-US"/>
              </w:rPr>
            </w:pPr>
            <w:r w:rsidRPr="001B5570">
              <w:rPr>
                <w:i/>
                <w:iCs/>
                <w:lang w:val="en-US"/>
              </w:rPr>
              <w:t>To support ANAMA's ambulance services through in Karabakh by providing them with modern medical bags with medical equipment and medicines which will be used during emergency situations in the minefields.</w:t>
            </w:r>
          </w:p>
        </w:tc>
      </w:tr>
      <w:tr w:rsidR="009C0B9A" w14:paraId="2B390192" w14:textId="77777777" w:rsidTr="00AF6B88">
        <w:trPr>
          <w:trHeight w:val="551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957CA6" w14:textId="77777777" w:rsidR="009C0B9A" w:rsidRPr="00095427" w:rsidRDefault="009C0B9A">
            <w:pPr>
              <w:pStyle w:val="Title"/>
              <w:spacing w:before="140" w:after="140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3.2. Project objectives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16AB" w14:textId="67117B33" w:rsidR="001B5570" w:rsidRPr="00AF6B88" w:rsidRDefault="00CE3AF9" w:rsidP="00AF6B88">
            <w:pPr>
              <w:tabs>
                <w:tab w:val="right" w:pos="8789"/>
              </w:tabs>
              <w:suppressAutoHyphens/>
              <w:jc w:val="both"/>
              <w:rPr>
                <w:i/>
                <w:iCs/>
              </w:rPr>
            </w:pPr>
            <w:r w:rsidRPr="00AF6B88">
              <w:rPr>
                <w:i/>
                <w:iCs/>
                <w:lang w:val="en-US"/>
              </w:rPr>
              <w:t xml:space="preserve">1. </w:t>
            </w:r>
            <w:r w:rsidR="001B5570" w:rsidRPr="00AF6B88">
              <w:rPr>
                <w:i/>
                <w:iCs/>
              </w:rPr>
              <w:t>To equip ANAMA's ambulance services with modern medical bags for emergency medical support in minefields.</w:t>
            </w:r>
          </w:p>
          <w:p w14:paraId="755DD172" w14:textId="2D2DD8E0" w:rsidR="009C0B9A" w:rsidRPr="001B5570" w:rsidRDefault="001B5570" w:rsidP="00AF6B88">
            <w:pPr>
              <w:tabs>
                <w:tab w:val="right" w:pos="8789"/>
              </w:tabs>
              <w:suppressAutoHyphens/>
              <w:jc w:val="both"/>
              <w:rPr>
                <w:sz w:val="22"/>
                <w:szCs w:val="22"/>
              </w:rPr>
            </w:pPr>
            <w:r w:rsidRPr="00AF6B88">
              <w:rPr>
                <w:i/>
                <w:iCs/>
              </w:rPr>
              <w:t>2. To enhance the responsiveness and efficiency of medical care for mine victims during emergencies.</w:t>
            </w:r>
          </w:p>
        </w:tc>
      </w:tr>
      <w:tr w:rsidR="009C0B9A" w14:paraId="08A9BFBE" w14:textId="77777777" w:rsidTr="00637223">
        <w:trPr>
          <w:trHeight w:val="551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FDFAF5" w14:textId="77777777" w:rsidR="009C0B9A" w:rsidRPr="00095427" w:rsidRDefault="009C0B9A">
            <w:pPr>
              <w:pStyle w:val="Title"/>
              <w:spacing w:before="140" w:after="140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</w:rPr>
              <w:t>3.3. Target group(s)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15654" w14:textId="23656AA0" w:rsidR="009C0B9A" w:rsidRPr="00AF6B88" w:rsidRDefault="00AF6B88" w:rsidP="00BE63D7">
            <w:pPr>
              <w:tabs>
                <w:tab w:val="right" w:pos="8789"/>
              </w:tabs>
              <w:suppressAutoHyphens/>
              <w:rPr>
                <w:i/>
                <w:kern w:val="2"/>
              </w:rPr>
            </w:pPr>
            <w:r w:rsidRPr="00AF6B88">
              <w:rPr>
                <w:bCs/>
                <w:i/>
              </w:rPr>
              <w:t>ANAMA's ambulance services, paramedics, deminers, mine</w:t>
            </w:r>
            <w:r w:rsidRPr="00AF6B88">
              <w:rPr>
                <w:b/>
                <w:i/>
              </w:rPr>
              <w:t xml:space="preserve"> </w:t>
            </w:r>
            <w:r w:rsidRPr="00AF6B88">
              <w:rPr>
                <w:bCs/>
                <w:i/>
              </w:rPr>
              <w:t xml:space="preserve">victims, and civilians in the landmine clearance territories of </w:t>
            </w:r>
            <w:r w:rsidR="00C6737E">
              <w:rPr>
                <w:bCs/>
                <w:i/>
              </w:rPr>
              <w:t>Azerbaijan</w:t>
            </w:r>
          </w:p>
        </w:tc>
      </w:tr>
      <w:tr w:rsidR="009C0B9A" w14:paraId="07DE6A7F" w14:textId="77777777" w:rsidTr="00637223">
        <w:trPr>
          <w:trHeight w:val="551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D8CB9" w14:textId="77777777" w:rsidR="009C0B9A" w:rsidRDefault="009C0B9A">
            <w:pPr>
              <w:tabs>
                <w:tab w:val="right" w:pos="8789"/>
              </w:tabs>
              <w:suppressAutoHyphens/>
              <w:spacing w:before="100" w:after="100"/>
              <w:rPr>
                <w:kern w:val="2"/>
              </w:rPr>
            </w:pPr>
            <w:r>
              <w:rPr>
                <w:b/>
                <w:kern w:val="2"/>
              </w:rPr>
              <w:t>4. Estimated duration of project implementation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7C97F5" w14:textId="44B2F951" w:rsidR="009C0B9A" w:rsidRPr="00E9710F" w:rsidRDefault="009C0B9A" w:rsidP="00E9710F">
            <w:pPr>
              <w:tabs>
                <w:tab w:val="right" w:pos="8789"/>
              </w:tabs>
              <w:suppressAutoHyphens/>
              <w:rPr>
                <w:i/>
                <w:kern w:val="2"/>
              </w:rPr>
            </w:pPr>
            <w:r w:rsidRPr="00E9710F">
              <w:rPr>
                <w:i/>
                <w:kern w:val="2"/>
              </w:rPr>
              <w:t xml:space="preserve">From </w:t>
            </w:r>
            <w:r w:rsidR="00E9710F" w:rsidRPr="00E9710F">
              <w:rPr>
                <w:i/>
                <w:kern w:val="2"/>
              </w:rPr>
              <w:t>September</w:t>
            </w:r>
            <w:r w:rsidR="00CE3AF9" w:rsidRPr="00E9710F">
              <w:rPr>
                <w:i/>
                <w:kern w:val="2"/>
              </w:rPr>
              <w:t xml:space="preserve"> </w:t>
            </w:r>
            <w:r w:rsidRPr="00E9710F">
              <w:rPr>
                <w:i/>
                <w:kern w:val="2"/>
              </w:rPr>
              <w:t>20</w:t>
            </w:r>
            <w:r w:rsidR="00CE3AF9" w:rsidRPr="00E9710F">
              <w:rPr>
                <w:i/>
                <w:kern w:val="2"/>
              </w:rPr>
              <w:t>2</w:t>
            </w:r>
            <w:r w:rsidR="00883826">
              <w:rPr>
                <w:i/>
                <w:kern w:val="2"/>
              </w:rPr>
              <w:t>4</w:t>
            </w:r>
            <w:r w:rsidR="0095358B" w:rsidRPr="00E9710F">
              <w:rPr>
                <w:i/>
                <w:kern w:val="2"/>
              </w:rPr>
              <w:t xml:space="preserve"> </w:t>
            </w:r>
            <w:r w:rsidRPr="00E9710F">
              <w:rPr>
                <w:i/>
                <w:kern w:val="2"/>
              </w:rPr>
              <w:t>t</w:t>
            </w:r>
            <w:r w:rsidR="00883826">
              <w:rPr>
                <w:i/>
                <w:kern w:val="2"/>
              </w:rPr>
              <w:t>ill</w:t>
            </w:r>
            <w:r w:rsidRPr="00E9710F">
              <w:rPr>
                <w:i/>
                <w:kern w:val="2"/>
              </w:rPr>
              <w:t xml:space="preserve"> </w:t>
            </w:r>
            <w:r w:rsidR="00883826">
              <w:rPr>
                <w:i/>
                <w:kern w:val="2"/>
              </w:rPr>
              <w:t xml:space="preserve">December </w:t>
            </w:r>
            <w:r w:rsidRPr="00E9710F">
              <w:rPr>
                <w:i/>
                <w:kern w:val="2"/>
              </w:rPr>
              <w:t>20</w:t>
            </w:r>
            <w:r w:rsidR="00CE3AF9" w:rsidRPr="00E9710F">
              <w:rPr>
                <w:i/>
                <w:kern w:val="2"/>
              </w:rPr>
              <w:t>2</w:t>
            </w:r>
            <w:r w:rsidR="00883826">
              <w:rPr>
                <w:i/>
                <w:kern w:val="2"/>
              </w:rPr>
              <w:t>4</w:t>
            </w:r>
          </w:p>
        </w:tc>
      </w:tr>
      <w:tr w:rsidR="009C0B9A" w14:paraId="795E218C" w14:textId="77777777" w:rsidTr="00637223">
        <w:trPr>
          <w:trHeight w:val="67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A85177" w14:textId="77777777" w:rsidR="009C0B9A" w:rsidRDefault="009C0B9A" w:rsidP="00F5183C">
            <w:pPr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5. Additional information </w:t>
            </w:r>
          </w:p>
          <w:p w14:paraId="264A3F70" w14:textId="77777777" w:rsidR="009C0B9A" w:rsidRPr="00B23EEB" w:rsidRDefault="009C0B9A" w:rsidP="00B23EEB">
            <w:pPr>
              <w:jc w:val="both"/>
              <w:rPr>
                <w:i/>
                <w:kern w:val="2"/>
                <w:sz w:val="20"/>
                <w:szCs w:val="20"/>
              </w:rPr>
            </w:pPr>
            <w:r w:rsidRPr="00B23EEB">
              <w:rPr>
                <w:rFonts w:eastAsia="Times New Roman"/>
                <w:i/>
                <w:sz w:val="20"/>
                <w:szCs w:val="20"/>
                <w:lang w:val="en-US"/>
              </w:rPr>
              <w:t>Where available, indicate additional evaluation criteria* for project applications to be drawn up according to this project concept, or other information important to applicants.</w:t>
            </w:r>
            <w:r w:rsidRPr="00B23EEB">
              <w:rPr>
                <w:i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70733F" w14:textId="77777777" w:rsidR="0095358B" w:rsidRPr="00E9710F" w:rsidRDefault="0095358B" w:rsidP="0095358B">
            <w:pPr>
              <w:pStyle w:val="NoSpacing"/>
              <w:jc w:val="both"/>
              <w:rPr>
                <w:i/>
                <w:lang w:eastAsia="lt-LT"/>
              </w:rPr>
            </w:pPr>
            <w:r w:rsidRPr="00E9710F">
              <w:rPr>
                <w:i/>
                <w:lang w:eastAsia="lt-LT"/>
              </w:rPr>
              <w:t xml:space="preserve">- Experience in implementing similar </w:t>
            </w:r>
            <w:proofErr w:type="gramStart"/>
            <w:r w:rsidRPr="00E9710F">
              <w:rPr>
                <w:i/>
                <w:lang w:eastAsia="lt-LT"/>
              </w:rPr>
              <w:t>projects;</w:t>
            </w:r>
            <w:proofErr w:type="gramEnd"/>
          </w:p>
          <w:p w14:paraId="3A01FD45" w14:textId="77777777" w:rsidR="009C0B9A" w:rsidRPr="00E9710F" w:rsidRDefault="0095358B" w:rsidP="0095358B">
            <w:pPr>
              <w:adjustRightInd w:val="0"/>
              <w:rPr>
                <w:i/>
                <w:kern w:val="2"/>
              </w:rPr>
            </w:pPr>
            <w:r w:rsidRPr="00E9710F">
              <w:rPr>
                <w:i/>
                <w:lang w:eastAsia="lt-LT"/>
              </w:rPr>
              <w:t>- Financial contribution of the Applicant and/or other additional sources of financing</w:t>
            </w:r>
            <w:r w:rsidR="00BE63D7" w:rsidRPr="00E9710F">
              <w:rPr>
                <w:i/>
                <w:lang w:eastAsia="lt-LT"/>
              </w:rPr>
              <w:t>/resources</w:t>
            </w:r>
            <w:r w:rsidRPr="00E9710F">
              <w:rPr>
                <w:i/>
                <w:lang w:eastAsia="lt-LT"/>
              </w:rPr>
              <w:t>.</w:t>
            </w:r>
          </w:p>
        </w:tc>
      </w:tr>
    </w:tbl>
    <w:p w14:paraId="2B39DDC3" w14:textId="77777777" w:rsidR="009C0B9A" w:rsidRDefault="009C0B9A" w:rsidP="009C0B9A"/>
    <w:p w14:paraId="65FD5CE0" w14:textId="77777777" w:rsidR="009C0B9A" w:rsidRPr="00B23EEB" w:rsidRDefault="009C0B9A" w:rsidP="00F5183C">
      <w:pPr>
        <w:jc w:val="both"/>
        <w:rPr>
          <w:rFonts w:eastAsia="Times New Roman"/>
          <w:i/>
          <w:sz w:val="20"/>
          <w:szCs w:val="20"/>
          <w:lang w:val="lt-LT"/>
        </w:rPr>
      </w:pPr>
      <w:r w:rsidRPr="00B23EEB">
        <w:rPr>
          <w:rFonts w:eastAsia="Times New Roman"/>
          <w:i/>
          <w:sz w:val="20"/>
          <w:szCs w:val="20"/>
          <w:lang w:val="lt-LT"/>
        </w:rPr>
        <w:t>*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According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to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Paragraph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35 of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the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Description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of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the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Procedure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for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the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Implementation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of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Development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Cooperation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and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Humanitarian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Aid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Activities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by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State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and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Municipal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Institutions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and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Agencies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approved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by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Resolution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No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278 of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the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Government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of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the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Republic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of Lithuania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dated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26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March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2014,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an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application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can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be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assigned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additional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scores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for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compliance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with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the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additional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project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application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evaluation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criteria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indicated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in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the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institution’s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call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.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The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additional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criteria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may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be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provided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for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if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a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specific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development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cooperation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activity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is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planned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in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the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call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or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if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specific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abilities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or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experience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are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expected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from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the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 xml:space="preserve"> </w:t>
      </w:r>
      <w:proofErr w:type="spellStart"/>
      <w:r w:rsidRPr="00B23EEB">
        <w:rPr>
          <w:rFonts w:eastAsia="Times New Roman"/>
          <w:i/>
          <w:sz w:val="20"/>
          <w:szCs w:val="20"/>
          <w:lang w:val="lt-LT"/>
        </w:rPr>
        <w:t>applicants</w:t>
      </w:r>
      <w:proofErr w:type="spellEnd"/>
      <w:r w:rsidRPr="00B23EEB">
        <w:rPr>
          <w:rFonts w:eastAsia="Times New Roman"/>
          <w:i/>
          <w:sz w:val="20"/>
          <w:szCs w:val="20"/>
          <w:lang w:val="lt-LT"/>
        </w:rPr>
        <w:t>.</w:t>
      </w:r>
    </w:p>
    <w:sectPr w:rsidR="009C0B9A" w:rsidRPr="00B23EEB" w:rsidSect="00CE3AF9">
      <w:pgSz w:w="11906" w:h="16838"/>
      <w:pgMar w:top="426" w:right="707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F5E95" w14:textId="77777777" w:rsidR="009B03AD" w:rsidRDefault="009B03AD" w:rsidP="0052551F">
      <w:r>
        <w:separator/>
      </w:r>
    </w:p>
  </w:endnote>
  <w:endnote w:type="continuationSeparator" w:id="0">
    <w:p w14:paraId="53FB1BB6" w14:textId="77777777" w:rsidR="009B03AD" w:rsidRDefault="009B03AD" w:rsidP="0052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ECF50" w14:textId="77777777" w:rsidR="009B03AD" w:rsidRDefault="009B03AD" w:rsidP="0052551F">
      <w:r>
        <w:separator/>
      </w:r>
    </w:p>
  </w:footnote>
  <w:footnote w:type="continuationSeparator" w:id="0">
    <w:p w14:paraId="115A8D2A" w14:textId="77777777" w:rsidR="009B03AD" w:rsidRDefault="009B03AD" w:rsidP="0052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hyphenationZone w:val="396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27"/>
    <w:rsid w:val="00094828"/>
    <w:rsid w:val="00095427"/>
    <w:rsid w:val="0009586D"/>
    <w:rsid w:val="000C3C0D"/>
    <w:rsid w:val="001A7159"/>
    <w:rsid w:val="001B5570"/>
    <w:rsid w:val="002010DA"/>
    <w:rsid w:val="002155BD"/>
    <w:rsid w:val="00232C30"/>
    <w:rsid w:val="00237735"/>
    <w:rsid w:val="002679EF"/>
    <w:rsid w:val="002B3099"/>
    <w:rsid w:val="002F5752"/>
    <w:rsid w:val="003D5CAE"/>
    <w:rsid w:val="00423682"/>
    <w:rsid w:val="00470461"/>
    <w:rsid w:val="004C7AB5"/>
    <w:rsid w:val="004D04F8"/>
    <w:rsid w:val="00507C4F"/>
    <w:rsid w:val="0052551F"/>
    <w:rsid w:val="0056059F"/>
    <w:rsid w:val="005679F6"/>
    <w:rsid w:val="00637223"/>
    <w:rsid w:val="0077262D"/>
    <w:rsid w:val="007B2A95"/>
    <w:rsid w:val="00803E41"/>
    <w:rsid w:val="00883826"/>
    <w:rsid w:val="0095358B"/>
    <w:rsid w:val="00976F7E"/>
    <w:rsid w:val="00987B29"/>
    <w:rsid w:val="009B03AD"/>
    <w:rsid w:val="009C0343"/>
    <w:rsid w:val="009C0B9A"/>
    <w:rsid w:val="009F6792"/>
    <w:rsid w:val="00A42177"/>
    <w:rsid w:val="00A47BBB"/>
    <w:rsid w:val="00AF6B88"/>
    <w:rsid w:val="00B23EEB"/>
    <w:rsid w:val="00BE63D7"/>
    <w:rsid w:val="00C41CB3"/>
    <w:rsid w:val="00C5211F"/>
    <w:rsid w:val="00C6737E"/>
    <w:rsid w:val="00CC689A"/>
    <w:rsid w:val="00CD2FF0"/>
    <w:rsid w:val="00CE3AF9"/>
    <w:rsid w:val="00D26B98"/>
    <w:rsid w:val="00D62BB4"/>
    <w:rsid w:val="00D82004"/>
    <w:rsid w:val="00D87961"/>
    <w:rsid w:val="00E9710F"/>
    <w:rsid w:val="00EA0417"/>
    <w:rsid w:val="00EE4874"/>
    <w:rsid w:val="00F03BF5"/>
    <w:rsid w:val="00F46571"/>
    <w:rsid w:val="00F5183C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3294"/>
  <w15:chartTrackingRefBased/>
  <w15:docId w15:val="{BFBDB848-E8B2-484B-9F9F-0F4168EB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27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95427"/>
    <w:pPr>
      <w:widowControl w:val="0"/>
      <w:tabs>
        <w:tab w:val="left" w:pos="0"/>
      </w:tabs>
      <w:suppressAutoHyphens/>
      <w:snapToGrid w:val="0"/>
      <w:jc w:val="center"/>
    </w:pPr>
    <w:rPr>
      <w:b/>
      <w:caps/>
    </w:rPr>
  </w:style>
  <w:style w:type="character" w:customStyle="1" w:styleId="HeaderChar">
    <w:name w:val="Header Char"/>
    <w:link w:val="Header"/>
    <w:semiHidden/>
    <w:rsid w:val="00095427"/>
    <w:rPr>
      <w:rFonts w:ascii="Times New Roman" w:hAnsi="Times New Roman" w:cs="Times New Roman"/>
      <w:b/>
      <w:caps/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095427"/>
    <w:pPr>
      <w:widowControl w:val="0"/>
      <w:tabs>
        <w:tab w:val="left" w:pos="-720"/>
      </w:tabs>
      <w:suppressAutoHyphens/>
      <w:snapToGrid w:val="0"/>
      <w:jc w:val="center"/>
    </w:pPr>
    <w:rPr>
      <w:b/>
      <w:sz w:val="48"/>
      <w:szCs w:val="20"/>
    </w:rPr>
  </w:style>
  <w:style w:type="character" w:customStyle="1" w:styleId="TitleChar">
    <w:name w:val="Title Char"/>
    <w:link w:val="Title"/>
    <w:rsid w:val="00095427"/>
    <w:rPr>
      <w:rFonts w:ascii="Times New Roman" w:hAnsi="Times New Roman" w:cs="Times New Roman"/>
      <w:b/>
      <w:sz w:val="48"/>
      <w:szCs w:val="20"/>
      <w:lang w:val="en-GB" w:eastAsia="en-GB"/>
    </w:rPr>
  </w:style>
  <w:style w:type="character" w:styleId="FootnoteReference">
    <w:name w:val="footnote reference"/>
    <w:aliases w:val="BVI fnr Char,BVI fnr Car Car Char,BVI fnr Car Char,BVI fnr Car Car Car Car Char,BVI fnr Car Car Car Car Char Char Char"/>
    <w:link w:val="BVIfnr"/>
    <w:unhideWhenUsed/>
    <w:rsid w:val="00095427"/>
    <w:rPr>
      <w:sz w:val="27"/>
      <w:vertAlign w:val="superscript"/>
      <w:lang w:val="en-GB" w:eastAsia="en-GB"/>
    </w:rPr>
  </w:style>
  <w:style w:type="paragraph" w:customStyle="1" w:styleId="BVIfnr">
    <w:name w:val="BVI fnr"/>
    <w:aliases w:val="BVI fnr Car Car,BVI fnr Car,BVI fnr Car Car Car Car"/>
    <w:basedOn w:val="Normal"/>
    <w:link w:val="FootnoteReference"/>
    <w:rsid w:val="00095427"/>
    <w:pPr>
      <w:spacing w:after="160" w:line="240" w:lineRule="exact"/>
    </w:pPr>
    <w:rPr>
      <w:rFonts w:ascii="Calibri" w:hAnsi="Calibri"/>
      <w:sz w:val="27"/>
      <w:szCs w:val="20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5255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2551F"/>
    <w:rPr>
      <w:rFonts w:ascii="Times New Roman" w:hAnsi="Times New Roman"/>
      <w:sz w:val="18"/>
      <w:szCs w:val="18"/>
      <w:lang w:val="en-GB" w:eastAsia="en-GB"/>
    </w:rPr>
  </w:style>
  <w:style w:type="paragraph" w:styleId="NoSpacing">
    <w:name w:val="No Spacing"/>
    <w:uiPriority w:val="1"/>
    <w:qFormat/>
    <w:rsid w:val="0095358B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</vt:lpstr>
    </vt:vector>
  </TitlesOfParts>
  <Manager>ViDagi</Manager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</dc:title>
  <dc:subject>Concept</dc:subject>
  <dc:creator>Administrator</dc:creator>
  <cp:keywords>2024;AZ1;AZ;DevCoop</cp:keywords>
  <cp:lastModifiedBy>Viktoras DAGILIS</cp:lastModifiedBy>
  <cp:revision>3</cp:revision>
  <dcterms:created xsi:type="dcterms:W3CDTF">2024-08-14T21:40:00Z</dcterms:created>
  <dcterms:modified xsi:type="dcterms:W3CDTF">2024-08-14T21:54:00Z</dcterms:modified>
</cp:coreProperties>
</file>